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D" w:rsidRPr="00DA56FD" w:rsidRDefault="00DA56FD" w:rsidP="00DA56FD">
      <w:pPr>
        <w:spacing w:after="150" w:line="27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r w:rsidRPr="00DA56F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Психолого-педагогические особенности</w:t>
      </w:r>
      <w:r w:rsidR="004A7A8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детей </w:t>
      </w:r>
      <w:r w:rsidRPr="00DA56F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среднего школьного возраста</w:t>
      </w:r>
    </w:p>
    <w:bookmarkEnd w:id="0"/>
    <w:p w:rsidR="00DA56FD" w:rsidRPr="00DA56FD" w:rsidRDefault="00DA56FD" w:rsidP="00DA56FD">
      <w:pPr>
        <w:spacing w:before="135"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56F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Средний школьный возраст, особенно 5–7 классы, является наиболее ответственным для учителей и переломным в развитии подростка. В этот период происходит бурный биологический как количественный, так и качественный рост организма.</w:t>
      </w:r>
    </w:p>
    <w:p w:rsidR="00DA56FD" w:rsidRPr="00DA56FD" w:rsidRDefault="00DA56FD" w:rsidP="00DA56FD">
      <w:pPr>
        <w:spacing w:before="135"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56F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физиологическом развитии подростковый возраст характеризуется тремя особенностями:</w:t>
      </w:r>
    </w:p>
    <w:p w:rsidR="00DA56FD" w:rsidRPr="00DA56FD" w:rsidRDefault="00DA56FD" w:rsidP="00DA56FD">
      <w:pPr>
        <w:spacing w:before="135"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56F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 бурным ростом массы тела и отставанием в развитии сердечно - сосудистой системы, что приводит к диспропорции, обуславливающей быструю утомляемость, раздражительность:</w:t>
      </w:r>
    </w:p>
    <w:p w:rsidR="00DA56FD" w:rsidRPr="00DA56FD" w:rsidRDefault="00DA56FD" w:rsidP="00DA56FD">
      <w:pPr>
        <w:spacing w:before="135"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56F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б) половым созреванием, которое сопровождается развитием желез внутренней секреции, повышенной возбудимостью, что усложняет работу с подростками:</w:t>
      </w:r>
    </w:p>
    <w:p w:rsidR="00DA56FD" w:rsidRPr="00DA56FD" w:rsidRDefault="00DA56FD" w:rsidP="00DA56FD">
      <w:pPr>
        <w:spacing w:before="135"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56F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в) развитием и завершением окостенения скелета и костно-мышечной системы, что оказывает существенное влияние на развитие телосложения подростка.</w:t>
      </w:r>
    </w:p>
    <w:p w:rsidR="00DA56FD" w:rsidRPr="00DA56FD" w:rsidRDefault="00DA56FD" w:rsidP="00DA56FD">
      <w:pPr>
        <w:spacing w:before="135"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56F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психическом развитии подростков происходят большие изменения. Восприятие носит целенаправленный характер, а наглядность служит в большей степени для понимания не только внешних, но и внутренних процессов. Наблюдательность становиться устойчивой чертой личности. В результате учебной деятельности все больше развивается анализирующее восприятие, растет удельный вес восприятия отвлеченного материала, усиливается роль символической наглядности.</w:t>
      </w:r>
    </w:p>
    <w:p w:rsidR="00DA56FD" w:rsidRPr="00DA56FD" w:rsidRDefault="00DA56FD" w:rsidP="00DA56FD">
      <w:pPr>
        <w:spacing w:before="135"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56FD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Память</w:t>
      </w:r>
      <w:r w:rsidRPr="00DA56F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форма психического отражения, заключающаяся в закреплении, сохранении и последующем воспроизведении прошлого опыта, делающая возможным его повторное использование в деятельности или возвращение в сферу сознания. Память связывает прошлое субъекта с его настоящим и будущим и является важнейшей, показательной функцией, лежащей в основе развития и обучения. И если в младшем школьном возрасте память механическая, а мышление характеризуется соотношением конкретных предметов и явлений, то память подростка носит переходный характер: от механического запоминания предметов и явлений к абстрактно – логической памяти. Связь памяти с мыслительной деятельностью, с интеллектуальными процессами в подростковом возрасте на переходном этапе онтогенеза, приобретает самостоятельное значение. </w:t>
      </w:r>
      <w:r w:rsidRPr="00DA56FD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«Если у ребенка интеллект – это функция памяти, то у подростка память – функция интеллекта», писал Л.С. Выготский</w:t>
      </w:r>
      <w:r w:rsidRPr="00DA56F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Рассматривая предпосылки дальнейшего развития памяти в подростковом возрасте, Л.С. Выготский писал, что ключ к пониманию этого процесса «надо искать не в тех изменениях, которые происходят в самой памяти, а в тех, которые охватывают отношения памяти с другими функциями».</w:t>
      </w:r>
    </w:p>
    <w:p w:rsidR="00DA56FD" w:rsidRPr="00DA56FD" w:rsidRDefault="00DA56FD" w:rsidP="00DA56FD">
      <w:pPr>
        <w:spacing w:before="135"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56FD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Мышление </w:t>
      </w:r>
      <w:r w:rsidRPr="00DA56F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это социально обусловленный, неразрывно связанный с речью психический процесс поисков и открытий нового, т.е. процесс опосредованного и обобщенного отражения действительности в ходе ее анализа и синтеза.</w:t>
      </w:r>
    </w:p>
    <w:p w:rsidR="00DA56FD" w:rsidRPr="00DA56FD" w:rsidRDefault="00DA56FD" w:rsidP="00DA56FD">
      <w:pPr>
        <w:spacing w:before="135"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56F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Существует одна особенность мышления подростка, важная для понимания работы его памяти. На этом переходном этапе развития человека мышление представлено двумя формами: конкретным (образным) и абстрактным (вербально-логическим). По мере развития подростка содержание его мыслительной деятельности изменяется в направлении перехода к мышлению в понятиях, которые, в свою очередь, более углубленно и всесторонне отражают взаимосвязи между явлениями действительности.</w:t>
      </w:r>
    </w:p>
    <w:p w:rsidR="00DA56FD" w:rsidRPr="00DA56FD" w:rsidRDefault="00DA56FD" w:rsidP="00DA56FD">
      <w:pPr>
        <w:spacing w:before="135"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56F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Эта особенность мышления подростка предъявляет свои требования и к организации процесса усвоения знаний. При подаче учебного материала педагогу следует использовать как конкретно – образные характеристики, логические, абстрактные, понятийные связи и отношения. Причем, использование характеристик, как тех, так и других должно четко соответствовать сложности материала. Вредно как излишне упрощение излагаемого материала, так и его усложнение. «Восход от </w:t>
      </w:r>
      <w:proofErr w:type="gramStart"/>
      <w:r w:rsidRPr="00DA56F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конкретного</w:t>
      </w:r>
      <w:proofErr w:type="gramEnd"/>
      <w:r w:rsidRPr="00DA56F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 абстрактному, от особенного к общему. Мышление в процессе применения анализа и синтеза и других мыслительных операций вновь возвращается к конкретному, но уже обогащенному знанием общего, знанию многосторонних связей и отношений объектов».</w:t>
      </w:r>
    </w:p>
    <w:p w:rsidR="00DA56FD" w:rsidRPr="00DA56FD" w:rsidRDefault="00DA56FD" w:rsidP="00DA56FD">
      <w:pPr>
        <w:pStyle w:val="a5"/>
        <w:spacing w:before="135" w:beforeAutospacing="0" w:after="135" w:afterAutospacing="0"/>
        <w:textAlignment w:val="baseline"/>
        <w:rPr>
          <w:color w:val="555555"/>
        </w:rPr>
      </w:pPr>
      <w:r w:rsidRPr="00DA56FD">
        <w:rPr>
          <w:color w:val="555555"/>
        </w:rPr>
        <w:t xml:space="preserve">В психологической концепции игровой деятельности, развитой в работах А.Н. Леонтьева и Д. Б. </w:t>
      </w:r>
      <w:proofErr w:type="spellStart"/>
      <w:r w:rsidRPr="00DA56FD">
        <w:rPr>
          <w:color w:val="555555"/>
        </w:rPr>
        <w:t>Эльконина</w:t>
      </w:r>
      <w:proofErr w:type="spellEnd"/>
      <w:r w:rsidRPr="00DA56FD">
        <w:rPr>
          <w:color w:val="555555"/>
        </w:rPr>
        <w:t xml:space="preserve">, игра определяется как деятельность, предмет и мотив которой лежат в самом процессе ее осуществления. Конечно, такое определение является односторонним и подчеркивает лишь </w:t>
      </w:r>
      <w:r w:rsidRPr="00DA56FD">
        <w:rPr>
          <w:color w:val="555555"/>
        </w:rPr>
        <w:lastRenderedPageBreak/>
        <w:t xml:space="preserve">субъективно-мотивационный аспект игровой деятельности, не характеризуя специфики содержания ее процессов. Такую односторонность определения можно снять, если дополнить его характеристиками психологических особенностей </w:t>
      </w:r>
      <w:proofErr w:type="spellStart"/>
      <w:r w:rsidRPr="00DA56FD">
        <w:rPr>
          <w:color w:val="555555"/>
        </w:rPr>
        <w:t>деятельностных</w:t>
      </w:r>
      <w:proofErr w:type="spellEnd"/>
      <w:r w:rsidRPr="00DA56FD">
        <w:rPr>
          <w:color w:val="555555"/>
        </w:rPr>
        <w:t xml:space="preserve"> процессов, которые собственно и обеспечивают совпадение мотива и предмета деятельности с ее процессами. Такими особенностями </w:t>
      </w:r>
      <w:proofErr w:type="gramStart"/>
      <w:r w:rsidRPr="00DA56FD">
        <w:rPr>
          <w:color w:val="555555"/>
        </w:rPr>
        <w:t>являются</w:t>
      </w:r>
      <w:proofErr w:type="gramEnd"/>
      <w:r w:rsidRPr="00DA56FD">
        <w:rPr>
          <w:color w:val="555555"/>
        </w:rPr>
        <w:t xml:space="preserve"> прежде всего </w:t>
      </w:r>
      <w:proofErr w:type="spellStart"/>
      <w:r w:rsidRPr="00DA56FD">
        <w:rPr>
          <w:color w:val="555555"/>
        </w:rPr>
        <w:t>рефлексивность</w:t>
      </w:r>
      <w:proofErr w:type="spellEnd"/>
      <w:r w:rsidRPr="00DA56FD">
        <w:rPr>
          <w:color w:val="555555"/>
        </w:rPr>
        <w:t xml:space="preserve"> и направленность на самоорганизацию способов осуществления деятельности. Рефлексивный, поисковый, мыслительный и организационный компоненты игровой деятельности формируют у субъекта исследовательское и творческое отношение к действительности.</w:t>
      </w:r>
    </w:p>
    <w:p w:rsidR="00DA56FD" w:rsidRPr="00DA56FD" w:rsidRDefault="00DA56FD" w:rsidP="00DA56FD">
      <w:pPr>
        <w:pStyle w:val="a5"/>
        <w:spacing w:before="135" w:beforeAutospacing="0" w:after="135" w:afterAutospacing="0"/>
        <w:textAlignment w:val="baseline"/>
        <w:rPr>
          <w:b/>
          <w:i/>
          <w:color w:val="555555"/>
        </w:rPr>
      </w:pPr>
      <w:r w:rsidRPr="00DA56FD">
        <w:rPr>
          <w:color w:val="555555"/>
        </w:rPr>
        <w:t xml:space="preserve">Задача создания игровых форм, которые бы обеспечивали возникновение в процессе игры феноменов игровой деятельности, становится центральной в подходе к </w:t>
      </w:r>
      <w:r w:rsidRPr="00DA56FD">
        <w:rPr>
          <w:b/>
          <w:i/>
          <w:color w:val="555555"/>
        </w:rPr>
        <w:t>проектированию организационно-управленческих обучающих игр.</w:t>
      </w:r>
    </w:p>
    <w:p w:rsidR="00DA56FD" w:rsidRPr="00DA56FD" w:rsidRDefault="00DA56FD" w:rsidP="00DA56FD">
      <w:pPr>
        <w:pStyle w:val="a5"/>
        <w:spacing w:before="135" w:beforeAutospacing="0" w:after="135" w:afterAutospacing="0"/>
        <w:textAlignment w:val="baseline"/>
        <w:rPr>
          <w:color w:val="555555"/>
        </w:rPr>
      </w:pPr>
      <w:r w:rsidRPr="00DA56FD">
        <w:rPr>
          <w:color w:val="555555"/>
        </w:rPr>
        <w:t>Особенностью организационных обучающих игр, отличающей их от других игровых форм, является процесс постоянного рефлексивного отображения всех процессов игрового взаимодействия и развития ситуаций игры перед лицом участников.</w:t>
      </w:r>
    </w:p>
    <w:p w:rsidR="00DA56FD" w:rsidRPr="00DA56FD" w:rsidRDefault="00DA56FD" w:rsidP="00DA56FD">
      <w:pPr>
        <w:pStyle w:val="a5"/>
        <w:spacing w:before="135" w:beforeAutospacing="0" w:after="135" w:afterAutospacing="0"/>
        <w:textAlignment w:val="baseline"/>
        <w:rPr>
          <w:color w:val="555555"/>
        </w:rPr>
      </w:pPr>
      <w:r w:rsidRPr="00DA56FD">
        <w:rPr>
          <w:color w:val="555555"/>
        </w:rPr>
        <w:t>Прошедшие игровое обучение студенты меняют свои личностные установки и ориентируются на овладение новыми способами и средствами работы. У них формируются способы анализа собственных действий, критический подход и направленность на самоорганизацию.</w:t>
      </w:r>
    </w:p>
    <w:p w:rsidR="00DA56FD" w:rsidRPr="00DA56FD" w:rsidRDefault="00DA56FD" w:rsidP="00DA56FD">
      <w:pPr>
        <w:pStyle w:val="a5"/>
        <w:spacing w:before="135" w:beforeAutospacing="0" w:after="135" w:afterAutospacing="0"/>
        <w:textAlignment w:val="baseline"/>
        <w:rPr>
          <w:color w:val="555555"/>
        </w:rPr>
      </w:pPr>
      <w:r w:rsidRPr="00DA56FD">
        <w:rPr>
          <w:b/>
          <w:i/>
          <w:color w:val="555555"/>
        </w:rPr>
        <w:t>Интересным аспектом игр является возможность изменить решение, которое оказалось плохим</w:t>
      </w:r>
      <w:r w:rsidRPr="00DA56FD">
        <w:rPr>
          <w:color w:val="555555"/>
        </w:rPr>
        <w:t xml:space="preserve">. В отличие от реальных жизненных ситуаций, в игре можно вернуться назад к некоторому моменту и переиграть его, принимая другие решения для того, чтобы определить их преимущества и недостатки по сравнению с уже </w:t>
      </w:r>
      <w:proofErr w:type="gramStart"/>
      <w:r w:rsidRPr="00DA56FD">
        <w:rPr>
          <w:color w:val="555555"/>
        </w:rPr>
        <w:t>опробованными</w:t>
      </w:r>
      <w:proofErr w:type="gramEnd"/>
      <w:r w:rsidRPr="00DA56FD">
        <w:rPr>
          <w:color w:val="555555"/>
        </w:rPr>
        <w:t xml:space="preserve">. Одна и та же игровая ситуация может проигрываться несколько раз, ее участники могут предлагать свои решения, побывав в разных ролях. В игре участники не связаны боязнью </w:t>
      </w:r>
      <w:proofErr w:type="gramStart"/>
      <w:r w:rsidRPr="00DA56FD">
        <w:rPr>
          <w:color w:val="555555"/>
        </w:rPr>
        <w:t>нанести</w:t>
      </w:r>
      <w:proofErr w:type="gramEnd"/>
      <w:r w:rsidRPr="00DA56FD">
        <w:rPr>
          <w:color w:val="555555"/>
        </w:rPr>
        <w:t xml:space="preserve"> своими действиями практический ущерб предприятию, себе и партнерам.</w:t>
      </w:r>
    </w:p>
    <w:p w:rsidR="00DA56FD" w:rsidRPr="00DA56FD" w:rsidRDefault="00DA56FD" w:rsidP="00DA56FD">
      <w:pPr>
        <w:pStyle w:val="a5"/>
        <w:spacing w:before="135" w:beforeAutospacing="0" w:after="135" w:afterAutospacing="0"/>
        <w:textAlignment w:val="baseline"/>
        <w:rPr>
          <w:color w:val="555555"/>
        </w:rPr>
      </w:pPr>
      <w:r w:rsidRPr="00DA56FD">
        <w:rPr>
          <w:b/>
          <w:i/>
          <w:color w:val="555555"/>
        </w:rPr>
        <w:t>Чему учат деловые игры?</w:t>
      </w:r>
      <w:r w:rsidRPr="00DA56FD">
        <w:rPr>
          <w:color w:val="555555"/>
        </w:rPr>
        <w:t xml:space="preserve"> Важности планирования и своевременного принятия решений. Это делается с помощью сжатия времени. Сжатие времени позволяет улавливать логику фактов, а это весьма ценно в обучении определенной стратегии деятельности. Большинство игр спланировано так, что в отсутствие генеральной стратегии получаемые решения имеют лишь временные преимущества.</w:t>
      </w:r>
    </w:p>
    <w:p w:rsidR="00DA56FD" w:rsidRDefault="00DA56FD" w:rsidP="00DA56FD">
      <w:pPr>
        <w:pStyle w:val="a5"/>
        <w:spacing w:before="135" w:beforeAutospacing="0" w:after="135" w:afterAutospacing="0"/>
        <w:jc w:val="both"/>
        <w:textAlignment w:val="baseline"/>
        <w:rPr>
          <w:color w:val="555555"/>
        </w:rPr>
      </w:pPr>
      <w:r w:rsidRPr="00DA56FD">
        <w:rPr>
          <w:color w:val="555555"/>
        </w:rPr>
        <w:t xml:space="preserve">В одном из исследований после определения первоначального уровня знаний 30 студентов, участвовавших в эксперименте, их разделили на три группы: две группы прослушали 3-часовую лекцию, а затем в течение 9 часов играли в игру. В это время студенты из третьей, контрольной группы прослушали традиционный курс лекций в 12 часов. На 15-й день группы, играющие в эту игру, добились значительного прогресса по сравнению с другими студентами и заявили о своем желании продолжить опыт. </w:t>
      </w:r>
    </w:p>
    <w:p w:rsidR="00DA56FD" w:rsidRPr="00DA56FD" w:rsidRDefault="00DA56FD" w:rsidP="00DA56FD">
      <w:pPr>
        <w:pStyle w:val="a5"/>
        <w:spacing w:before="135" w:beforeAutospacing="0" w:after="135" w:afterAutospacing="0"/>
        <w:jc w:val="both"/>
        <w:textAlignment w:val="baseline"/>
        <w:rPr>
          <w:color w:val="555555"/>
        </w:rPr>
      </w:pPr>
      <w:r w:rsidRPr="00DA56FD">
        <w:rPr>
          <w:color w:val="555555"/>
        </w:rPr>
        <w:t>Деловые игры могут оказаться весьма продуктивными для оценки эффективности процесса обучения, так как при анализе результатов игры вскрывается слабость усвоения того или иного раздела, что помогает сделать на нем акцент в обучении. Обычно игру оценивают по ее эффективности с помощью подробного вопросника, при этом интервью берется не только сразу после игры, но и повторно, спустя несколько месяцев после ее проведения, чтобы убедиться, насколько прочными оказались навыки, приобретенные в игре.</w:t>
      </w:r>
    </w:p>
    <w:p w:rsidR="00DA56FD" w:rsidRPr="00DA56FD" w:rsidRDefault="00DA56FD" w:rsidP="00DA56FD">
      <w:pPr>
        <w:pStyle w:val="a5"/>
        <w:spacing w:before="135" w:beforeAutospacing="0" w:after="135" w:afterAutospacing="0"/>
        <w:jc w:val="both"/>
        <w:textAlignment w:val="baseline"/>
        <w:rPr>
          <w:color w:val="555555"/>
        </w:rPr>
      </w:pPr>
      <w:proofErr w:type="gramStart"/>
      <w:r w:rsidRPr="00DA56FD">
        <w:rPr>
          <w:color w:val="555555"/>
        </w:rPr>
        <w:t xml:space="preserve">Итак, </w:t>
      </w:r>
      <w:r>
        <w:rPr>
          <w:color w:val="555555"/>
        </w:rPr>
        <w:t xml:space="preserve"> </w:t>
      </w:r>
      <w:r w:rsidRPr="00DA56FD">
        <w:rPr>
          <w:color w:val="555555"/>
        </w:rPr>
        <w:t xml:space="preserve">деловые игры, обеспечивая максимальную эмоциональную и практическую вовлеченность в конкретную игровую ситуацию, создают принципиально новые возможности в обучении, позволяя радикально сократить время накопления </w:t>
      </w:r>
      <w:r>
        <w:rPr>
          <w:color w:val="555555"/>
        </w:rPr>
        <w:t xml:space="preserve"> </w:t>
      </w:r>
      <w:r w:rsidRPr="00DA56FD">
        <w:rPr>
          <w:color w:val="555555"/>
        </w:rPr>
        <w:t>собственного социального опыта, и вырабатывают особое отношение ко времени, развивают предусмотрительность в стратегии поведения, преобразуют обобщенные знания в значимые личностно и способствуют развитию организаторских навыков у будущих специалистов.</w:t>
      </w:r>
      <w:proofErr w:type="gramEnd"/>
      <w:r w:rsidRPr="00DA56FD">
        <w:rPr>
          <w:color w:val="555555"/>
        </w:rPr>
        <w:t xml:space="preserve"> Кроме того, у студентов наблюдается повышение самооценки, мотивации к учебе и профессиональной деятельности, рост понимания ответственности за собственные достижения и неудачи.</w:t>
      </w:r>
    </w:p>
    <w:sectPr w:rsidR="00DA56FD" w:rsidRPr="00DA56FD" w:rsidSect="00DA5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FD"/>
    <w:rsid w:val="004A7A88"/>
    <w:rsid w:val="004F6C08"/>
    <w:rsid w:val="005B2394"/>
    <w:rsid w:val="00D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56FD"/>
    <w:rPr>
      <w:color w:val="0000FF"/>
      <w:u w:val="single"/>
    </w:rPr>
  </w:style>
  <w:style w:type="table" w:styleId="a7">
    <w:name w:val="Table Grid"/>
    <w:basedOn w:val="a1"/>
    <w:uiPriority w:val="59"/>
    <w:rsid w:val="00DA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56FD"/>
    <w:rPr>
      <w:color w:val="0000FF"/>
      <w:u w:val="single"/>
    </w:rPr>
  </w:style>
  <w:style w:type="table" w:styleId="a7">
    <w:name w:val="Table Grid"/>
    <w:basedOn w:val="a1"/>
    <w:uiPriority w:val="59"/>
    <w:rsid w:val="00DA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2021-09-16T06:27:00Z</dcterms:created>
  <dcterms:modified xsi:type="dcterms:W3CDTF">2021-10-22T09:31:00Z</dcterms:modified>
</cp:coreProperties>
</file>